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289" w:rsidRDefault="005B3289" w:rsidP="005B3289">
      <w:pPr>
        <w:rPr>
          <w:rFonts w:cs="Arial"/>
          <w:b/>
          <w:szCs w:val="22"/>
        </w:rPr>
      </w:pPr>
      <w:bookmarkStart w:id="0" w:name="_GoBack"/>
      <w:bookmarkEnd w:id="0"/>
      <w:r>
        <w:rPr>
          <w:rFonts w:cs="Arial"/>
          <w:b/>
          <w:szCs w:val="22"/>
        </w:rPr>
        <w:t>APPENDIX I</w:t>
      </w:r>
    </w:p>
    <w:p w:rsidR="005B3289" w:rsidRDefault="005B3289" w:rsidP="005B3289">
      <w:pPr>
        <w:rPr>
          <w:rFonts w:cs="Arial"/>
          <w:b/>
          <w:szCs w:val="22"/>
        </w:rPr>
      </w:pPr>
    </w:p>
    <w:p w:rsidR="005B3289" w:rsidRDefault="005B3289" w:rsidP="005B328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Summary of Representations to Masterplan August 2020</w:t>
      </w:r>
    </w:p>
    <w:p w:rsidR="005B3289" w:rsidRDefault="005B3289" w:rsidP="005B3289">
      <w:pPr>
        <w:rPr>
          <w:rFonts w:cs="Arial"/>
          <w:szCs w:val="22"/>
        </w:rPr>
      </w:pPr>
    </w:p>
    <w:p w:rsidR="005B3289" w:rsidRDefault="005B3289" w:rsidP="005B3289">
      <w:pPr>
        <w:jc w:val="both"/>
        <w:rPr>
          <w:rFonts w:cs="Arial"/>
        </w:rPr>
      </w:pPr>
      <w:r>
        <w:rPr>
          <w:rFonts w:cs="Arial"/>
        </w:rPr>
        <w:t>As of the 4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September 101 representations have been received in response to the Masterplan.  A summary of the points raised follows:</w:t>
      </w:r>
    </w:p>
    <w:p w:rsidR="005B3289" w:rsidRDefault="005B3289" w:rsidP="005B3289">
      <w:pPr>
        <w:jc w:val="both"/>
        <w:rPr>
          <w:rFonts w:cs="Arial"/>
        </w:rPr>
      </w:pPr>
    </w:p>
    <w:p w:rsidR="005B3289" w:rsidRDefault="005B3289" w:rsidP="005B3289">
      <w:pPr>
        <w:jc w:val="both"/>
        <w:rPr>
          <w:rFonts w:cs="Arial"/>
          <w:b/>
        </w:rPr>
      </w:pPr>
      <w:r>
        <w:rPr>
          <w:rFonts w:cs="Arial"/>
          <w:b/>
        </w:rPr>
        <w:t>Policy Issues</w:t>
      </w:r>
    </w:p>
    <w:p w:rsidR="005B3289" w:rsidRDefault="005B3289" w:rsidP="005B32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Absence of commercial uses fails to accord with the site allocation Policy in the Local Plan</w:t>
      </w:r>
    </w:p>
    <w:p w:rsidR="005B3289" w:rsidRDefault="005B3289" w:rsidP="005B32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Creation of a large semi-permanent/permanent cul-de-sac in the delay/absence of a new bridge contravenes the site allocation Policy in the Local Plan</w:t>
      </w:r>
    </w:p>
    <w:p w:rsidR="005B3289" w:rsidRDefault="005B3289" w:rsidP="005B32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development of 2000 dwellings contravenes the Penwortham Town Neighbourhood Development Plan which calls for smaller developments (50-150 units) each with their own identity</w:t>
      </w:r>
    </w:p>
    <w:p w:rsidR="005B3289" w:rsidRDefault="005B3289" w:rsidP="005B32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Policy 3 of the Penwortham Town Neighbourhood Development Plan requires a minimum of 10% single storey accommodation and 10% for elderly residents</w:t>
      </w:r>
    </w:p>
    <w:p w:rsidR="005B3289" w:rsidRDefault="005B3289" w:rsidP="005B32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land is “safeguarded”</w:t>
      </w:r>
    </w:p>
    <w:p w:rsidR="005B3289" w:rsidRDefault="005B3289" w:rsidP="005B3289">
      <w:pPr>
        <w:jc w:val="both"/>
        <w:rPr>
          <w:rFonts w:cs="Arial"/>
          <w:b/>
        </w:rPr>
      </w:pPr>
    </w:p>
    <w:p w:rsidR="005B3289" w:rsidRDefault="005B3289" w:rsidP="005B3289">
      <w:pPr>
        <w:jc w:val="both"/>
        <w:rPr>
          <w:rFonts w:cs="Arial"/>
          <w:b/>
        </w:rPr>
      </w:pPr>
      <w:r>
        <w:rPr>
          <w:rFonts w:cs="Arial"/>
          <w:b/>
        </w:rPr>
        <w:t>Neighbour Issues</w:t>
      </w:r>
    </w:p>
    <w:p w:rsidR="005B3289" w:rsidRDefault="005B3289" w:rsidP="005B32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Overlooking  /</w:t>
      </w:r>
      <w:proofErr w:type="gramEnd"/>
      <w:r>
        <w:rPr>
          <w:rFonts w:ascii="Arial" w:hAnsi="Arial" w:cs="Arial"/>
        </w:rPr>
        <w:t xml:space="preserve"> loss of privacy from the CBLR being in close proximity to existing residents</w:t>
      </w:r>
    </w:p>
    <w:p w:rsidR="005B3289" w:rsidRDefault="005B3289" w:rsidP="005B3289">
      <w:pPr>
        <w:jc w:val="both"/>
        <w:rPr>
          <w:rFonts w:cs="Arial"/>
          <w:b/>
        </w:rPr>
      </w:pPr>
    </w:p>
    <w:p w:rsidR="005B3289" w:rsidRDefault="005B3289" w:rsidP="005B3289">
      <w:pPr>
        <w:jc w:val="both"/>
        <w:rPr>
          <w:rFonts w:cs="Arial"/>
          <w:b/>
        </w:rPr>
      </w:pPr>
      <w:r>
        <w:rPr>
          <w:rFonts w:cs="Arial"/>
          <w:b/>
        </w:rPr>
        <w:t>Design Issues</w:t>
      </w:r>
    </w:p>
    <w:p w:rsidR="005B3289" w:rsidRDefault="005B3289" w:rsidP="005B32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Densest housing is shown immediately behind existing properties on Lords Lane and potentially up to 4 </w:t>
      </w:r>
      <w:proofErr w:type="gramStart"/>
      <w:r>
        <w:rPr>
          <w:rFonts w:ascii="Arial" w:hAnsi="Arial" w:cs="Arial"/>
        </w:rPr>
        <w:t>storey</w:t>
      </w:r>
      <w:proofErr w:type="gramEnd"/>
      <w:r>
        <w:rPr>
          <w:rFonts w:ascii="Arial" w:hAnsi="Arial" w:cs="Arial"/>
        </w:rPr>
        <w:t xml:space="preserve"> high</w:t>
      </w:r>
    </w:p>
    <w:p w:rsidR="005B3289" w:rsidRDefault="005B3289" w:rsidP="005B32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Greatest concentration of greenspace proposed around access roads rather than existing residents on site</w:t>
      </w:r>
    </w:p>
    <w:p w:rsidR="005B3289" w:rsidRDefault="005B3289" w:rsidP="005B32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Risk associated with a children’s play area below high voltage power cables</w:t>
      </w:r>
    </w:p>
    <w:p w:rsidR="005B3289" w:rsidRDefault="005B3289" w:rsidP="005B3289">
      <w:pPr>
        <w:jc w:val="both"/>
        <w:rPr>
          <w:rFonts w:cs="Arial"/>
          <w:b/>
        </w:rPr>
      </w:pPr>
    </w:p>
    <w:p w:rsidR="005B3289" w:rsidRDefault="005B3289" w:rsidP="005B3289">
      <w:pPr>
        <w:jc w:val="both"/>
        <w:rPr>
          <w:rFonts w:cs="Arial"/>
          <w:b/>
        </w:rPr>
      </w:pPr>
      <w:r>
        <w:rPr>
          <w:rFonts w:cs="Arial"/>
          <w:b/>
        </w:rPr>
        <w:t>Highway Issues</w:t>
      </w:r>
    </w:p>
    <w:p w:rsidR="005B3289" w:rsidRDefault="005B3289" w:rsidP="005B32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Increased congestion</w:t>
      </w:r>
    </w:p>
    <w:p w:rsidR="005B3289" w:rsidRDefault="005B3289" w:rsidP="005B32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Pedestrian and cyclist safety on the local highway network would be worsened </w:t>
      </w:r>
    </w:p>
    <w:p w:rsidR="005B3289" w:rsidRDefault="005B3289" w:rsidP="005B32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Road traffic impacts under estimated by the applicant</w:t>
      </w:r>
    </w:p>
    <w:p w:rsidR="005B3289" w:rsidRDefault="005B3289" w:rsidP="005B32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Queries/disagreement regarding the methodologies applied by the applicant’s highway consultant and the conclusions reached</w:t>
      </w:r>
    </w:p>
    <w:p w:rsidR="005B3289" w:rsidRDefault="005B3289" w:rsidP="005B32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interim use of the inadequate existing Bee and Flag Lane bridges could be for indefinite period of time and would damage the bridges structural integrity</w:t>
      </w:r>
    </w:p>
    <w:p w:rsidR="005B3289" w:rsidRDefault="005B3289" w:rsidP="005B32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Travel disruption during construction</w:t>
      </w:r>
    </w:p>
    <w:p w:rsidR="005B3289" w:rsidRDefault="005B3289" w:rsidP="005B32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 highway network is unsuitable for construction traffic and/or traffic associated with or passing through the development</w:t>
      </w:r>
    </w:p>
    <w:p w:rsidR="005B3289" w:rsidRDefault="005B3289" w:rsidP="005B32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Loss of “quiet lanes” used by riders, cyclists and walkers</w:t>
      </w:r>
    </w:p>
    <w:p w:rsidR="005B3289" w:rsidRDefault="005B3289" w:rsidP="005B32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 Right of Way between </w:t>
      </w:r>
      <w:proofErr w:type="spellStart"/>
      <w:r>
        <w:rPr>
          <w:rFonts w:ascii="Arial" w:hAnsi="Arial" w:cs="Arial"/>
        </w:rPr>
        <w:t>Kingsfold</w:t>
      </w:r>
      <w:proofErr w:type="spellEnd"/>
      <w:r>
        <w:rPr>
          <w:rFonts w:ascii="Arial" w:hAnsi="Arial" w:cs="Arial"/>
        </w:rPr>
        <w:t xml:space="preserve"> Drive and Moss Lane has been omitted from the Masterplan</w:t>
      </w:r>
    </w:p>
    <w:p w:rsidR="005B3289" w:rsidRDefault="005B3289" w:rsidP="005B328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Relocation of proposed primary school would make prevention of use of Moss Lane by parents difficult</w:t>
      </w:r>
    </w:p>
    <w:p w:rsidR="005B3289" w:rsidRDefault="005B3289" w:rsidP="005B3289">
      <w:pPr>
        <w:jc w:val="both"/>
        <w:rPr>
          <w:rFonts w:cs="Arial"/>
          <w:b/>
        </w:rPr>
      </w:pPr>
    </w:p>
    <w:p w:rsidR="005B3289" w:rsidRDefault="005B3289" w:rsidP="005B3289">
      <w:pPr>
        <w:jc w:val="both"/>
        <w:rPr>
          <w:rFonts w:cs="Arial"/>
          <w:b/>
        </w:rPr>
      </w:pPr>
      <w:r>
        <w:rPr>
          <w:rFonts w:cs="Arial"/>
          <w:b/>
        </w:rPr>
        <w:t>Environmental Issues</w:t>
      </w:r>
    </w:p>
    <w:p w:rsidR="005B3289" w:rsidRDefault="005B3289" w:rsidP="005B3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Air quality impacts associated with construction</w:t>
      </w:r>
    </w:p>
    <w:p w:rsidR="005B3289" w:rsidRDefault="005B3289" w:rsidP="005B3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Air quality impacts associated with the occupation of the development and through traffic including nearby AQM areas</w:t>
      </w:r>
    </w:p>
    <w:p w:rsidR="005B3289" w:rsidRDefault="005B3289" w:rsidP="005B3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Increased noise pollution</w:t>
      </w:r>
    </w:p>
    <w:p w:rsidR="005B3289" w:rsidRDefault="005B3289" w:rsidP="005B3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Increased light pollution</w:t>
      </w:r>
    </w:p>
    <w:p w:rsidR="005B3289" w:rsidRDefault="005B3289" w:rsidP="005B3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land is prone to flooding</w:t>
      </w:r>
    </w:p>
    <w:p w:rsidR="005B3289" w:rsidRDefault="005B3289" w:rsidP="005B3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Insufficient plans for land drainage have been provided</w:t>
      </w:r>
    </w:p>
    <w:p w:rsidR="005B3289" w:rsidRDefault="005B3289" w:rsidP="005B3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Existing surface water drainage infrastructure is inadequate </w:t>
      </w:r>
    </w:p>
    <w:p w:rsidR="005B3289" w:rsidRDefault="005B3289" w:rsidP="005B3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development would worsen existing surface water flooding for neighbours</w:t>
      </w:r>
    </w:p>
    <w:p w:rsidR="005B3289" w:rsidRDefault="005B3289" w:rsidP="005B3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Proposed attenuation ponds could overflow and lead to localised flooding</w:t>
      </w:r>
    </w:p>
    <w:p w:rsidR="005B3289" w:rsidRDefault="005B3289" w:rsidP="005B3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Existing foul water pumping stations are at capacity </w:t>
      </w:r>
    </w:p>
    <w:p w:rsidR="005B3289" w:rsidRDefault="005B3289" w:rsidP="005B3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Impact on resident wildlife including some UK red list endangered species</w:t>
      </w:r>
    </w:p>
    <w:p w:rsidR="005B3289" w:rsidRDefault="005B3289" w:rsidP="005B3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Only circa half the site has currently been surveyed</w:t>
      </w:r>
    </w:p>
    <w:p w:rsidR="005B3289" w:rsidRDefault="005B3289" w:rsidP="005B3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Loss of trees</w:t>
      </w:r>
    </w:p>
    <w:p w:rsidR="005B3289" w:rsidRDefault="005B3289" w:rsidP="005B3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Loss of habitat value from the proposed relocating of ancient orchard</w:t>
      </w:r>
    </w:p>
    <w:p w:rsidR="005B3289" w:rsidRDefault="005B3289" w:rsidP="005B3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Loss of green space</w:t>
      </w:r>
    </w:p>
    <w:p w:rsidR="005B3289" w:rsidRDefault="005B3289" w:rsidP="005B3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loss of greenspace will add to global warming</w:t>
      </w:r>
    </w:p>
    <w:p w:rsidR="005B3289" w:rsidRDefault="005B3289" w:rsidP="005B328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Local waste management plants are at capacity</w:t>
      </w:r>
    </w:p>
    <w:p w:rsidR="005B3289" w:rsidRDefault="005B3289" w:rsidP="005B3289">
      <w:pPr>
        <w:jc w:val="both"/>
        <w:rPr>
          <w:rFonts w:cs="Arial"/>
          <w:b/>
        </w:rPr>
      </w:pPr>
    </w:p>
    <w:p w:rsidR="005B3289" w:rsidRDefault="005B3289" w:rsidP="005B3289">
      <w:pPr>
        <w:jc w:val="both"/>
        <w:rPr>
          <w:rFonts w:cs="Arial"/>
          <w:b/>
        </w:rPr>
      </w:pPr>
      <w:r>
        <w:rPr>
          <w:rFonts w:cs="Arial"/>
          <w:b/>
        </w:rPr>
        <w:t>Financial Issues</w:t>
      </w:r>
    </w:p>
    <w:p w:rsidR="005B3289" w:rsidRDefault="005B3289" w:rsidP="005B32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Uncertainty relating to and/or lack of CIL monies to complete the necessary infrastructure works including the new CBLR bridge</w:t>
      </w:r>
    </w:p>
    <w:p w:rsidR="005B3289" w:rsidRDefault="005B3289" w:rsidP="005B32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applicant’s proposed use of CIL monies to part pay for the new CBLR bridge contravenes the City Deal Heads of Terms</w:t>
      </w:r>
    </w:p>
    <w:p w:rsidR="005B3289" w:rsidRDefault="005B3289" w:rsidP="005B32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Potential for the taxpayer to a large debt burden for the necessary infrastructure works</w:t>
      </w:r>
    </w:p>
    <w:p w:rsidR="005B3289" w:rsidRDefault="005B3289" w:rsidP="005B32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mention of who will pay for existing resident’s drains to be diverted</w:t>
      </w:r>
    </w:p>
    <w:p w:rsidR="005B3289" w:rsidRDefault="005B3289" w:rsidP="005B3289">
      <w:pPr>
        <w:jc w:val="both"/>
        <w:rPr>
          <w:rFonts w:cs="Arial"/>
        </w:rPr>
      </w:pPr>
    </w:p>
    <w:p w:rsidR="005B3289" w:rsidRDefault="005B3289" w:rsidP="005B3289">
      <w:pPr>
        <w:jc w:val="both"/>
        <w:rPr>
          <w:rFonts w:cs="Arial"/>
          <w:b/>
        </w:rPr>
      </w:pPr>
      <w:r>
        <w:rPr>
          <w:rFonts w:cs="Arial"/>
          <w:b/>
        </w:rPr>
        <w:t>Community Issues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Additional strain on local services such as hospitals, schools, the police and the fire service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site is in an unsustainable location with not existing shops, dentists or GP surgeries in walking distance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funding to allow the proposed primary school to be constructed with the land inevitably becoming more housing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Lack of capacity in local High schools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Loss of the area’s recreational value to the community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Increase in crime and anti-social behaviour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Need for more bungalows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Need for extra care accommodation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train station proposed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Proposed commencement of the build of the primary school on the 10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the 300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dwelling is too late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impact that construction over a long period of time would have on residents within the site has not been considered (e.g. ability to sell their houses, dust, noise, mental health)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long term job prospects from the development</w:t>
      </w:r>
    </w:p>
    <w:p w:rsidR="005B3289" w:rsidRDefault="005B3289" w:rsidP="005B3289">
      <w:pPr>
        <w:jc w:val="both"/>
        <w:rPr>
          <w:rFonts w:cs="Arial"/>
        </w:rPr>
      </w:pPr>
    </w:p>
    <w:p w:rsidR="005B3289" w:rsidRDefault="005B3289" w:rsidP="005B3289">
      <w:pPr>
        <w:jc w:val="both"/>
        <w:rPr>
          <w:rFonts w:cs="Arial"/>
          <w:b/>
        </w:rPr>
      </w:pPr>
      <w:r>
        <w:rPr>
          <w:rFonts w:cs="Arial"/>
          <w:b/>
        </w:rPr>
        <w:t>Other Issues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Type of housing proposed unsuitable for first time buyers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‘need’ for the development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Impact loss of greenspaces has on mental health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plan includes land in private ownership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Better alternative sites exist in the Borough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Better alternative uses for the site exist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Factual errors made within the submitted Statement of Community Consultation documents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decision makers will not be affected by the proposal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proposed houses would be built to a poor standard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Questions regarding if the energy network can cope with a new development of this scale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tenant farmer would lose approx. a third of the land he farms if the development goes ahead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development could impact on dairy cows at the dairy farm on Bee Lane and their ability to produce milk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Potential for future residents to complain about the working practices of existing businesses (e.g. noise)</w:t>
      </w:r>
    </w:p>
    <w:p w:rsidR="005B3289" w:rsidRDefault="005B3289" w:rsidP="005B328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Developers sell such properties without the freehold</w:t>
      </w:r>
    </w:p>
    <w:p w:rsidR="005B3289" w:rsidRDefault="005B3289" w:rsidP="005B3289">
      <w:pPr>
        <w:rPr>
          <w:rFonts w:cs="Arial"/>
          <w:szCs w:val="22"/>
        </w:rPr>
      </w:pPr>
    </w:p>
    <w:sectPr w:rsidR="005B3289" w:rsidSect="005D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B08"/>
    <w:multiLevelType w:val="hybridMultilevel"/>
    <w:tmpl w:val="2B06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23E2"/>
    <w:multiLevelType w:val="hybridMultilevel"/>
    <w:tmpl w:val="0DCC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C26E7"/>
    <w:multiLevelType w:val="hybridMultilevel"/>
    <w:tmpl w:val="8C5E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650DD"/>
    <w:multiLevelType w:val="hybridMultilevel"/>
    <w:tmpl w:val="210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F141D"/>
    <w:multiLevelType w:val="hybridMultilevel"/>
    <w:tmpl w:val="9D9E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B040B"/>
    <w:multiLevelType w:val="hybridMultilevel"/>
    <w:tmpl w:val="6CCEB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9F6462"/>
    <w:multiLevelType w:val="hybridMultilevel"/>
    <w:tmpl w:val="98E8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914A9"/>
    <w:multiLevelType w:val="hybridMultilevel"/>
    <w:tmpl w:val="723E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C7829"/>
    <w:multiLevelType w:val="hybridMultilevel"/>
    <w:tmpl w:val="2FF0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77BEC"/>
    <w:multiLevelType w:val="hybridMultilevel"/>
    <w:tmpl w:val="C8E4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89"/>
    <w:rsid w:val="00044D22"/>
    <w:rsid w:val="005B3289"/>
    <w:rsid w:val="005D17DC"/>
    <w:rsid w:val="006E3D52"/>
    <w:rsid w:val="00F1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597F"/>
  <w15:chartTrackingRefBased/>
  <w15:docId w15:val="{E2C1D559-54AE-40C0-892B-A848EF7B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28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B328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3289"/>
    <w:rPr>
      <w:rFonts w:eastAsiaTheme="minorHAnsi" w:cs="Arial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3289"/>
    <w:rPr>
      <w:rFonts w:ascii="Arial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B3289"/>
    <w:pPr>
      <w:spacing w:after="160" w:line="252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uiPriority w:val="99"/>
    <w:semiHidden/>
    <w:rsid w:val="005B3289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Lynch, Charlotte</cp:lastModifiedBy>
  <cp:revision>2</cp:revision>
  <dcterms:created xsi:type="dcterms:W3CDTF">2020-09-09T09:15:00Z</dcterms:created>
  <dcterms:modified xsi:type="dcterms:W3CDTF">2020-09-09T09:15:00Z</dcterms:modified>
</cp:coreProperties>
</file>